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6B" w:rsidRPr="009E344C" w:rsidRDefault="00FD326B" w:rsidP="00FD326B">
      <w:bookmarkStart w:id="0" w:name="_GoBack"/>
      <w:bookmarkEnd w:id="0"/>
    </w:p>
    <w:p w:rsidR="00FD326B" w:rsidRPr="009E344C" w:rsidRDefault="00FD326B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FD326B" w:rsidRPr="00B27BF4" w:rsidRDefault="003748E3" w:rsidP="00F6509E">
      <w:pPr>
        <w:jc w:val="both"/>
      </w:pPr>
      <w:r>
        <w:t>OPĆINA TINJAN</w:t>
      </w:r>
      <w:r w:rsidR="00FD326B" w:rsidRPr="009E344C">
        <w:t xml:space="preserve"> </w:t>
      </w:r>
      <w:r w:rsidR="007D6209" w:rsidRPr="009E344C">
        <w:t>OBJAV</w:t>
      </w:r>
      <w:r w:rsidR="007D6209" w:rsidRPr="00B27BF4">
        <w:t>LJUJ</w:t>
      </w:r>
      <w:r w:rsidR="009B610B" w:rsidRPr="00B27BF4">
        <w:t>E</w:t>
      </w:r>
      <w:r w:rsidR="00FD326B" w:rsidRPr="00B27BF4">
        <w:t xml:space="preserve"> POČETAK SAVJETOVANJA SA ZAINTERESIRA</w:t>
      </w:r>
      <w:r w:rsidR="00526D0B" w:rsidRPr="00B27BF4">
        <w:t xml:space="preserve">NOM JAVNOŠĆU za Nacrt </w:t>
      </w:r>
      <w:r w:rsidR="00F6509E" w:rsidRPr="00B27BF4">
        <w:t xml:space="preserve">prijedloga Odluke o načinu pružanja javne usluge prikupljanja miješanog i biorazgradivog komunalnog otpada na području </w:t>
      </w:r>
      <w:r>
        <w:t>Općine Tinjan</w:t>
      </w:r>
      <w:r w:rsidR="00A30DEE" w:rsidRPr="00B27BF4">
        <w:t>.</w:t>
      </w:r>
      <w:r w:rsidR="00FD326B" w:rsidRPr="00B27BF4">
        <w:t xml:space="preserve"> Savjetovanje traje od </w:t>
      </w:r>
      <w:r w:rsidR="003C7A36" w:rsidRPr="00B27BF4">
        <w:t>2</w:t>
      </w:r>
      <w:r w:rsidR="00F6509E" w:rsidRPr="00B27BF4">
        <w:t>1</w:t>
      </w:r>
      <w:r w:rsidR="00FD326B" w:rsidRPr="00B27BF4">
        <w:t xml:space="preserve">. </w:t>
      </w:r>
      <w:r w:rsidR="00F6509E" w:rsidRPr="00B27BF4">
        <w:t>prosinca</w:t>
      </w:r>
      <w:r w:rsidR="00FD326B" w:rsidRPr="00B27BF4">
        <w:t xml:space="preserve"> </w:t>
      </w:r>
      <w:r w:rsidR="00DF4FCC" w:rsidRPr="00B27BF4">
        <w:t>201</w:t>
      </w:r>
      <w:r w:rsidR="007D6209" w:rsidRPr="00B27BF4">
        <w:t>7</w:t>
      </w:r>
      <w:r w:rsidR="00DF4FCC" w:rsidRPr="00B27BF4">
        <w:t xml:space="preserve">. </w:t>
      </w:r>
      <w:r w:rsidR="00FD326B" w:rsidRPr="00B27BF4">
        <w:t xml:space="preserve">do </w:t>
      </w:r>
      <w:r w:rsidR="00B27BF4" w:rsidRPr="00B27BF4">
        <w:t>15</w:t>
      </w:r>
      <w:r w:rsidR="00FD326B" w:rsidRPr="00B27BF4">
        <w:t xml:space="preserve">. </w:t>
      </w:r>
      <w:r w:rsidR="00F6509E" w:rsidRPr="00B27BF4">
        <w:t>siječnja</w:t>
      </w:r>
      <w:r w:rsidR="00FD326B" w:rsidRPr="00B27BF4">
        <w:t xml:space="preserve"> 201</w:t>
      </w:r>
      <w:r w:rsidR="00F6509E" w:rsidRPr="00B27BF4">
        <w:t>8</w:t>
      </w:r>
      <w:r w:rsidR="00FD326B" w:rsidRPr="00B27BF4">
        <w:t xml:space="preserve">. godine. </w:t>
      </w:r>
    </w:p>
    <w:p w:rsidR="00FD326B" w:rsidRPr="00B27BF4" w:rsidRDefault="00FD326B" w:rsidP="00EE4DBF">
      <w:pPr>
        <w:jc w:val="both"/>
      </w:pPr>
      <w:r w:rsidRPr="00B27BF4">
        <w:t xml:space="preserve">Objavu s uputama o načinu i uvjetima sudjelovanja u savjetovanju </w:t>
      </w:r>
      <w:r w:rsidR="003748E3">
        <w:t>nalazi se u prilogu.</w:t>
      </w:r>
      <w:r w:rsidRPr="00B27BF4">
        <w:rPr>
          <w:color w:val="2E74B5" w:themeColor="accent1" w:themeShade="BF"/>
        </w:rPr>
        <w:t xml:space="preserve"> </w:t>
      </w:r>
    </w:p>
    <w:p w:rsidR="00FD326B" w:rsidRPr="00B27BF4" w:rsidRDefault="00FD326B" w:rsidP="00EE4DBF">
      <w:pPr>
        <w:jc w:val="both"/>
      </w:pPr>
      <w:r w:rsidRPr="00B27BF4">
        <w:t xml:space="preserve">Pozivamo predstavnike zainteresirane javnosti da najkasnije do </w:t>
      </w:r>
      <w:r w:rsidR="00B27BF4" w:rsidRPr="00B27BF4">
        <w:t>15</w:t>
      </w:r>
      <w:r w:rsidRPr="00B27BF4">
        <w:t xml:space="preserve">. </w:t>
      </w:r>
      <w:r w:rsidR="00F6509E" w:rsidRPr="00B27BF4">
        <w:t>siječnja</w:t>
      </w:r>
      <w:r w:rsidRPr="00B27BF4">
        <w:t xml:space="preserve"> 201</w:t>
      </w:r>
      <w:r w:rsidR="00F6509E" w:rsidRPr="00B27BF4">
        <w:t>8</w:t>
      </w:r>
      <w:r w:rsidRPr="00B27BF4">
        <w:t>. godine dostave svoje prijedloge, komentare i primjedbe na predloženi Nacrt</w:t>
      </w:r>
      <w:r w:rsidR="00F6509E" w:rsidRPr="00B27BF4">
        <w:t xml:space="preserve"> prijedloga Odluke o načinu pružanja javne usluge prikupljanja miješanog i biorazgradivog komunalnog otpada na području </w:t>
      </w:r>
      <w:r w:rsidR="003748E3">
        <w:t>Općine Tinjan</w:t>
      </w:r>
      <w:r w:rsidRPr="00B27BF4">
        <w:t>, p</w:t>
      </w:r>
      <w:r w:rsidR="003748E3">
        <w:t>utem pošte ili osobno na adresu: Općina Tinjan, Tinjan 2, 52444 Tinjan</w:t>
      </w:r>
      <w:r w:rsidRPr="00B27BF4">
        <w:t xml:space="preserve"> ili putem emaila </w:t>
      </w:r>
      <w:r w:rsidR="003748E3">
        <w:t>–</w:t>
      </w:r>
      <w:r w:rsidRPr="00B27BF4">
        <w:t xml:space="preserve"> </w:t>
      </w:r>
      <w:hyperlink r:id="rId6" w:history="1">
        <w:r w:rsidR="003748E3" w:rsidRPr="00574FB7">
          <w:rPr>
            <w:rStyle w:val="Hyperlink"/>
          </w:rPr>
          <w:t>opcina@tinjan.hr</w:t>
        </w:r>
      </w:hyperlink>
      <w:r w:rsidR="003748E3">
        <w:t xml:space="preserve"> </w:t>
      </w:r>
      <w:r w:rsidRPr="00B27BF4">
        <w:t xml:space="preserve">- uz prilaganje obrasca za savjetovanje sa zainteresiranom javnošću kojeg možete preuzeti </w:t>
      </w:r>
      <w:r w:rsidR="003748E3">
        <w:t>na ovoj stranici.</w:t>
      </w:r>
      <w:r w:rsidRPr="00B27BF4">
        <w:rPr>
          <w:color w:val="2E74B5" w:themeColor="accent1" w:themeShade="BF"/>
        </w:rPr>
        <w:t xml:space="preserve"> </w:t>
      </w:r>
    </w:p>
    <w:p w:rsidR="00FD326B" w:rsidRPr="00B27BF4" w:rsidRDefault="00A30DEE" w:rsidP="00EE4DBF">
      <w:pPr>
        <w:jc w:val="both"/>
        <w:rPr>
          <w:color w:val="2E74B5" w:themeColor="accent1" w:themeShade="BF"/>
        </w:rPr>
      </w:pPr>
      <w:r w:rsidRPr="00B27BF4">
        <w:t xml:space="preserve">Nacrt </w:t>
      </w:r>
      <w:r w:rsidR="00F6509E" w:rsidRPr="00B27BF4">
        <w:t xml:space="preserve">prijedloga Odluke o načinu pružanja javne usluge prikupljanja miješanog i biorazgradivog komunalnog otpada na području </w:t>
      </w:r>
      <w:r w:rsidR="003748E3">
        <w:t>Općine Tinjan</w:t>
      </w:r>
      <w:r w:rsidR="00F6509E" w:rsidRPr="00B27BF4">
        <w:t xml:space="preserve"> </w:t>
      </w:r>
      <w:r w:rsidR="003748E3">
        <w:t>nalazi se u prilogu.</w:t>
      </w:r>
    </w:p>
    <w:p w:rsidR="00FD326B" w:rsidRPr="00B27BF4" w:rsidRDefault="00061AC8" w:rsidP="00EE4DBF">
      <w:pPr>
        <w:jc w:val="both"/>
      </w:pPr>
      <w:r w:rsidRPr="00B27BF4">
        <w:t xml:space="preserve">Nacrt </w:t>
      </w:r>
      <w:r w:rsidR="00F6509E" w:rsidRPr="00B27BF4">
        <w:t xml:space="preserve">prijedloga Odluke o načinu pružanja javne usluge prikupljanja miješanog i biorazgradivog komunalnog otpada na području </w:t>
      </w:r>
      <w:r w:rsidR="003748E3">
        <w:t>Općine Tinjan</w:t>
      </w:r>
      <w:r w:rsidR="00F6509E" w:rsidRPr="00B27BF4">
        <w:t xml:space="preserve"> </w:t>
      </w:r>
      <w:r w:rsidR="00FD326B" w:rsidRPr="00B27BF4">
        <w:t xml:space="preserve">koji je objavljen na internet stranicama </w:t>
      </w:r>
      <w:r w:rsidR="003748E3">
        <w:t>Općine Tinjan</w:t>
      </w:r>
      <w:r w:rsidR="00FD326B" w:rsidRPr="00B27BF4">
        <w:t xml:space="preserve"> predstavlja radni materijal pa je kao takav podložan ispravcima, izmjenama i dopunama te se ne može smatrati konačnim, u cijelosti dovršenim prijedlogom </w:t>
      </w:r>
      <w:r w:rsidR="00F6509E" w:rsidRPr="00B27BF4">
        <w:t>Odluke</w:t>
      </w:r>
      <w:r w:rsidR="00FD326B" w:rsidRPr="00B27BF4">
        <w:t>.</w:t>
      </w:r>
    </w:p>
    <w:p w:rsidR="00FD326B" w:rsidRPr="00B27BF4" w:rsidRDefault="00FD326B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FD326B" w:rsidRPr="00B27BF4" w:rsidRDefault="00FD326B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FD326B" w:rsidRPr="00B27BF4" w:rsidRDefault="00FD326B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FD326B" w:rsidRPr="00B27BF4" w:rsidRDefault="00FD326B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3C7A36" w:rsidRPr="00B27BF4" w:rsidRDefault="003748E3" w:rsidP="009536B5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OPĆINA TINJAN</w:t>
      </w:r>
      <w:r w:rsidR="00FD326B" w:rsidRPr="00B27BF4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9E344C" w:rsidRPr="00B27BF4" w:rsidRDefault="009E344C" w:rsidP="009536B5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FD326B" w:rsidRPr="00B27BF4" w:rsidRDefault="003C7A36" w:rsidP="00FD326B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B27BF4">
        <w:rPr>
          <w:rFonts w:eastAsia="Times New Roman" w:cs="Times New Roman"/>
          <w:b/>
          <w:sz w:val="24"/>
          <w:szCs w:val="24"/>
          <w:lang w:eastAsia="hr-HR"/>
        </w:rPr>
        <w:t>O</w:t>
      </w:r>
      <w:r w:rsidR="009536B5" w:rsidRPr="00B27BF4">
        <w:rPr>
          <w:rFonts w:eastAsia="Times New Roman" w:cs="Times New Roman"/>
          <w:b/>
          <w:sz w:val="24"/>
          <w:szCs w:val="24"/>
          <w:lang w:eastAsia="hr-HR"/>
        </w:rPr>
        <w:t>BJAVLJUJE</w:t>
      </w:r>
    </w:p>
    <w:p w:rsidR="00FD326B" w:rsidRPr="00B27BF4" w:rsidRDefault="00FD326B" w:rsidP="00A67980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hr-HR"/>
        </w:rPr>
      </w:pPr>
      <w:r w:rsidRPr="00B27BF4">
        <w:rPr>
          <w:rFonts w:eastAsia="Times New Roman" w:cs="Times New Roman"/>
          <w:b/>
          <w:sz w:val="24"/>
          <w:szCs w:val="24"/>
          <w:lang w:eastAsia="hr-HR"/>
        </w:rPr>
        <w:t xml:space="preserve">SAVJETOVANJE </w:t>
      </w:r>
      <w:r w:rsidRPr="00B27BF4">
        <w:rPr>
          <w:rFonts w:eastAsia="Times New Roman" w:cs="Times New Roman"/>
          <w:b/>
          <w:color w:val="000000"/>
          <w:sz w:val="24"/>
          <w:szCs w:val="24"/>
          <w:lang w:eastAsia="hr-HR"/>
        </w:rPr>
        <w:t>SA ZAINTERESIRANOM JAVNOŠĆU</w:t>
      </w:r>
      <w:r w:rsidRPr="00B27BF4">
        <w:rPr>
          <w:rFonts w:eastAsia="Times New Roman" w:cs="Times New Roman"/>
          <w:b/>
          <w:sz w:val="24"/>
          <w:szCs w:val="24"/>
          <w:lang w:eastAsia="hr-HR"/>
        </w:rPr>
        <w:t xml:space="preserve"> ZA</w:t>
      </w:r>
    </w:p>
    <w:p w:rsidR="00FD326B" w:rsidRPr="00B27BF4" w:rsidRDefault="00FD326B" w:rsidP="00FD326B">
      <w:pPr>
        <w:jc w:val="center"/>
        <w:outlineLvl w:val="0"/>
        <w:rPr>
          <w:rFonts w:cs="Times New Roman"/>
          <w:b/>
        </w:rPr>
      </w:pPr>
    </w:p>
    <w:p w:rsidR="00F6509E" w:rsidRPr="00B27BF4" w:rsidRDefault="00DF4FCC" w:rsidP="00A30DEE">
      <w:pPr>
        <w:pStyle w:val="NoSpacing"/>
        <w:jc w:val="center"/>
        <w:rPr>
          <w:rFonts w:cs="Times New Roman"/>
          <w:b/>
        </w:rPr>
      </w:pPr>
      <w:r w:rsidRPr="00B27BF4">
        <w:rPr>
          <w:rFonts w:cs="Times New Roman"/>
          <w:b/>
        </w:rPr>
        <w:t>Nacrt</w:t>
      </w:r>
      <w:r w:rsidR="00C57720" w:rsidRPr="00B27BF4">
        <w:rPr>
          <w:rFonts w:cs="Times New Roman"/>
          <w:b/>
        </w:rPr>
        <w:t xml:space="preserve"> </w:t>
      </w:r>
      <w:r w:rsidR="00F6509E" w:rsidRPr="00B27BF4">
        <w:rPr>
          <w:rFonts w:cs="Times New Roman"/>
          <w:b/>
        </w:rPr>
        <w:t xml:space="preserve">prijedloga Odluke o načinu pružanja javne usluge prikupljanja miješanog i </w:t>
      </w:r>
    </w:p>
    <w:p w:rsidR="00A30DEE" w:rsidRPr="00B27BF4" w:rsidRDefault="00F6509E" w:rsidP="00A30DEE">
      <w:pPr>
        <w:pStyle w:val="NoSpacing"/>
        <w:jc w:val="center"/>
        <w:rPr>
          <w:rFonts w:cs="Times New Roman"/>
          <w:b/>
        </w:rPr>
      </w:pPr>
      <w:r w:rsidRPr="00B27BF4">
        <w:rPr>
          <w:rFonts w:cs="Times New Roman"/>
          <w:b/>
        </w:rPr>
        <w:t>biorazgradivog komunalnog</w:t>
      </w:r>
      <w:r w:rsidR="003748E3">
        <w:rPr>
          <w:rFonts w:cs="Times New Roman"/>
          <w:b/>
        </w:rPr>
        <w:t xml:space="preserve"> otpada na području Općine Tinjan</w:t>
      </w:r>
      <w:r w:rsidRPr="00B27BF4">
        <w:rPr>
          <w:rFonts w:cs="Times New Roman"/>
          <w:b/>
        </w:rPr>
        <w:t xml:space="preserve"> </w:t>
      </w:r>
    </w:p>
    <w:p w:rsidR="00FD326B" w:rsidRPr="00B27BF4" w:rsidRDefault="00A30DEE" w:rsidP="00A30DEE">
      <w:pPr>
        <w:pStyle w:val="NoSpacing"/>
        <w:jc w:val="center"/>
        <w:rPr>
          <w:rFonts w:cs="Times New Roman"/>
          <w:b/>
        </w:rPr>
      </w:pPr>
      <w:r w:rsidRPr="00B27BF4">
        <w:rPr>
          <w:rFonts w:cs="Times New Roman"/>
          <w:b/>
        </w:rPr>
        <w:t>sa</w:t>
      </w:r>
      <w:r w:rsidR="00FD326B" w:rsidRPr="00B27BF4">
        <w:rPr>
          <w:rFonts w:cs="Times New Roman"/>
          <w:b/>
        </w:rPr>
        <w:t xml:space="preserve">vjetovanje traje od </w:t>
      </w:r>
      <w:r w:rsidR="008C6A24">
        <w:rPr>
          <w:rFonts w:cs="Times New Roman"/>
          <w:b/>
        </w:rPr>
        <w:t>29</w:t>
      </w:r>
      <w:r w:rsidR="00FD326B" w:rsidRPr="00B27BF4">
        <w:rPr>
          <w:rFonts w:cs="Times New Roman"/>
          <w:b/>
        </w:rPr>
        <w:t xml:space="preserve">. </w:t>
      </w:r>
      <w:r w:rsidR="00F6509E" w:rsidRPr="00B27BF4">
        <w:rPr>
          <w:rFonts w:cs="Times New Roman"/>
          <w:b/>
        </w:rPr>
        <w:t>prosinca</w:t>
      </w:r>
      <w:r w:rsidR="00DF4FCC" w:rsidRPr="00B27BF4">
        <w:rPr>
          <w:rFonts w:cs="Times New Roman"/>
          <w:b/>
        </w:rPr>
        <w:t xml:space="preserve"> 201</w:t>
      </w:r>
      <w:r w:rsidR="003C7A36" w:rsidRPr="00B27BF4">
        <w:rPr>
          <w:rFonts w:cs="Times New Roman"/>
          <w:b/>
        </w:rPr>
        <w:t>7</w:t>
      </w:r>
      <w:r w:rsidR="00DF4FCC" w:rsidRPr="00B27BF4">
        <w:rPr>
          <w:rFonts w:cs="Times New Roman"/>
          <w:b/>
        </w:rPr>
        <w:t>.</w:t>
      </w:r>
      <w:r w:rsidR="00FD326B" w:rsidRPr="00B27BF4">
        <w:rPr>
          <w:rFonts w:cs="Times New Roman"/>
          <w:b/>
        </w:rPr>
        <w:t xml:space="preserve"> do </w:t>
      </w:r>
      <w:r w:rsidR="009536B5" w:rsidRPr="00B27BF4">
        <w:rPr>
          <w:rFonts w:cs="Times New Roman"/>
          <w:b/>
        </w:rPr>
        <w:t>1</w:t>
      </w:r>
      <w:r w:rsidR="00B27BF4" w:rsidRPr="00B27BF4">
        <w:rPr>
          <w:rFonts w:cs="Times New Roman"/>
          <w:b/>
        </w:rPr>
        <w:t>5</w:t>
      </w:r>
      <w:r w:rsidR="00FD326B" w:rsidRPr="00B27BF4">
        <w:rPr>
          <w:rFonts w:cs="Times New Roman"/>
          <w:b/>
        </w:rPr>
        <w:t xml:space="preserve">. </w:t>
      </w:r>
      <w:r w:rsidR="00F6509E" w:rsidRPr="00B27BF4">
        <w:rPr>
          <w:rFonts w:cs="Times New Roman"/>
          <w:b/>
        </w:rPr>
        <w:t>siječnja</w:t>
      </w:r>
      <w:r w:rsidR="00FD326B" w:rsidRPr="00B27BF4">
        <w:rPr>
          <w:rFonts w:cs="Times New Roman"/>
        </w:rPr>
        <w:t xml:space="preserve"> </w:t>
      </w:r>
      <w:r w:rsidR="00FD326B" w:rsidRPr="00B27BF4">
        <w:rPr>
          <w:rFonts w:cs="Times New Roman"/>
          <w:b/>
        </w:rPr>
        <w:t>201</w:t>
      </w:r>
      <w:r w:rsidR="00F6509E" w:rsidRPr="00B27BF4">
        <w:rPr>
          <w:rFonts w:cs="Times New Roman"/>
          <w:b/>
        </w:rPr>
        <w:t>8</w:t>
      </w:r>
      <w:r w:rsidR="00FD326B" w:rsidRPr="00B27BF4">
        <w:rPr>
          <w:rFonts w:cs="Times New Roman"/>
          <w:b/>
        </w:rPr>
        <w:t>.</w:t>
      </w:r>
    </w:p>
    <w:p w:rsidR="00FD326B" w:rsidRPr="00B27BF4" w:rsidRDefault="00FD326B" w:rsidP="00FD326B">
      <w:pPr>
        <w:jc w:val="both"/>
        <w:outlineLvl w:val="0"/>
        <w:rPr>
          <w:rFonts w:cs="Times New Roman"/>
          <w:color w:val="2C2C2C"/>
        </w:rPr>
      </w:pPr>
    </w:p>
    <w:p w:rsidR="003748E3" w:rsidRDefault="00FD326B" w:rsidP="00FD326B">
      <w:pPr>
        <w:ind w:firstLine="437"/>
        <w:jc w:val="both"/>
        <w:outlineLvl w:val="0"/>
        <w:rPr>
          <w:rFonts w:cs="Times New Roman"/>
          <w:color w:val="000000"/>
        </w:rPr>
      </w:pPr>
      <w:r w:rsidRPr="00B27BF4">
        <w:rPr>
          <w:rFonts w:cs="Times New Roman"/>
          <w:color w:val="2C2C2C"/>
        </w:rPr>
        <w:t xml:space="preserve">Pozivamo predstavnike zainteresirane javnosti da </w:t>
      </w:r>
      <w:r w:rsidRPr="00B27BF4">
        <w:rPr>
          <w:rFonts w:cs="Times New Roman"/>
          <w:b/>
          <w:color w:val="2C2C2C"/>
        </w:rPr>
        <w:t xml:space="preserve">najkasnije do </w:t>
      </w:r>
      <w:r w:rsidR="00B27BF4" w:rsidRPr="00B27BF4">
        <w:rPr>
          <w:rFonts w:cs="Times New Roman"/>
          <w:b/>
          <w:color w:val="2C2C2C"/>
        </w:rPr>
        <w:t>15</w:t>
      </w:r>
      <w:r w:rsidRPr="00B27BF4">
        <w:rPr>
          <w:rFonts w:cs="Times New Roman"/>
          <w:b/>
          <w:color w:val="2C2C2C"/>
        </w:rPr>
        <w:t xml:space="preserve">. </w:t>
      </w:r>
      <w:r w:rsidR="00F6509E" w:rsidRPr="00B27BF4">
        <w:rPr>
          <w:rFonts w:cs="Times New Roman"/>
          <w:b/>
          <w:color w:val="2C2C2C"/>
        </w:rPr>
        <w:t>siječnja</w:t>
      </w:r>
      <w:r w:rsidRPr="00B27BF4">
        <w:rPr>
          <w:rFonts w:cs="Times New Roman"/>
          <w:b/>
          <w:color w:val="2C2C2C"/>
        </w:rPr>
        <w:t xml:space="preserve"> 201</w:t>
      </w:r>
      <w:r w:rsidR="00F6509E" w:rsidRPr="00B27BF4">
        <w:rPr>
          <w:rFonts w:cs="Times New Roman"/>
          <w:b/>
          <w:color w:val="2C2C2C"/>
        </w:rPr>
        <w:t>8</w:t>
      </w:r>
      <w:r w:rsidRPr="00B27BF4">
        <w:rPr>
          <w:rFonts w:cs="Times New Roman"/>
          <w:b/>
          <w:color w:val="2C2C2C"/>
        </w:rPr>
        <w:t>. godine</w:t>
      </w:r>
      <w:r w:rsidRPr="00B27BF4">
        <w:rPr>
          <w:rFonts w:cs="Times New Roman"/>
          <w:color w:val="2C2C2C"/>
        </w:rPr>
        <w:t xml:space="preserve"> dostave svoje prijedloge, komentare i primjedbe na predloženi </w:t>
      </w:r>
      <w:r w:rsidR="00C57720" w:rsidRPr="00B27BF4">
        <w:rPr>
          <w:rFonts w:cs="Times New Roman"/>
          <w:color w:val="2C2C2C"/>
        </w:rPr>
        <w:t>Nacrt</w:t>
      </w:r>
      <w:r w:rsidR="00F6509E" w:rsidRPr="00B27BF4">
        <w:t xml:space="preserve"> prijedloga Odluke o načinu pružanja javne usluge prikupljanja miješanog i biorazgradivog komunalnog otpada na području </w:t>
      </w:r>
      <w:r w:rsidR="003748E3">
        <w:t>Općine Tinjan</w:t>
      </w:r>
      <w:r w:rsidRPr="00B27BF4">
        <w:rPr>
          <w:rFonts w:cs="Times New Roman"/>
        </w:rPr>
        <w:t>, putem pošte ili osobno na adresu</w:t>
      </w:r>
      <w:r w:rsidR="003748E3">
        <w:rPr>
          <w:rFonts w:cs="Times New Roman"/>
        </w:rPr>
        <w:t>:</w:t>
      </w:r>
      <w:r w:rsidRPr="00B27BF4">
        <w:rPr>
          <w:rFonts w:cs="Times New Roman"/>
        </w:rPr>
        <w:t xml:space="preserve"> </w:t>
      </w:r>
      <w:r w:rsidR="003748E3">
        <w:rPr>
          <w:rFonts w:cs="Times New Roman"/>
        </w:rPr>
        <w:t xml:space="preserve">Općina Tinjan, Tinjan 2, 52444 Tinjan </w:t>
      </w:r>
      <w:r w:rsidRPr="00B27BF4">
        <w:rPr>
          <w:rFonts w:cs="Times New Roman"/>
        </w:rPr>
        <w:t>ili slanjem emaila na adresu</w:t>
      </w:r>
      <w:r w:rsidRPr="00B27BF4">
        <w:t xml:space="preserve"> </w:t>
      </w:r>
      <w:hyperlink r:id="rId7" w:history="1">
        <w:r w:rsidR="003748E3" w:rsidRPr="00574FB7">
          <w:rPr>
            <w:rStyle w:val="Hyperlink"/>
          </w:rPr>
          <w:t>opcina@tinjan.hr</w:t>
        </w:r>
      </w:hyperlink>
      <w:r w:rsidR="003748E3">
        <w:t xml:space="preserve"> u</w:t>
      </w:r>
      <w:r w:rsidRPr="00B27BF4">
        <w:rPr>
          <w:rFonts w:cs="Times New Roman"/>
        </w:rPr>
        <w:t xml:space="preserve">z </w:t>
      </w:r>
      <w:r w:rsidRPr="00B27BF4">
        <w:rPr>
          <w:rFonts w:cs="Times New Roman"/>
          <w:color w:val="000000"/>
        </w:rPr>
        <w:t xml:space="preserve">prilaganje obrasca za savjetovanje sa zainteresiranom javnošću kojeg možete preuzeti </w:t>
      </w:r>
      <w:r w:rsidR="003748E3">
        <w:rPr>
          <w:rFonts w:cs="Times New Roman"/>
          <w:color w:val="000000"/>
        </w:rPr>
        <w:t>na ovoj stranici.</w:t>
      </w:r>
    </w:p>
    <w:p w:rsidR="00FD326B" w:rsidRPr="00B27BF4" w:rsidRDefault="003748E3" w:rsidP="00FD326B">
      <w:pPr>
        <w:ind w:firstLine="437"/>
        <w:jc w:val="both"/>
        <w:outlineLvl w:val="0"/>
        <w:rPr>
          <w:rFonts w:cs="Times New Roman"/>
          <w:b/>
        </w:rPr>
      </w:pPr>
      <w:r>
        <w:rPr>
          <w:rFonts w:cs="Times New Roman"/>
          <w:color w:val="000000"/>
        </w:rPr>
        <w:t>Prijedlozi, kom</w:t>
      </w:r>
      <w:r w:rsidR="00FD326B" w:rsidRPr="00B27BF4">
        <w:rPr>
          <w:rFonts w:cs="Times New Roman"/>
        </w:rPr>
        <w:t>entari i primjedbe moraju sadržavati adresu podnositelja i biti čitko napisani, uz jasno navođe</w:t>
      </w:r>
      <w:r w:rsidR="00A67980" w:rsidRPr="00B27BF4">
        <w:rPr>
          <w:rFonts w:cs="Times New Roman"/>
        </w:rPr>
        <w:t xml:space="preserve">nje dijela </w:t>
      </w:r>
      <w:r w:rsidR="00F6509E" w:rsidRPr="00B27BF4">
        <w:rPr>
          <w:rFonts w:cs="Times New Roman"/>
        </w:rPr>
        <w:t>N</w:t>
      </w:r>
      <w:r w:rsidR="00A67980" w:rsidRPr="00B27BF4">
        <w:rPr>
          <w:rFonts w:cs="Times New Roman"/>
        </w:rPr>
        <w:t>acrta</w:t>
      </w:r>
      <w:r w:rsidR="00FD326B" w:rsidRPr="00B27BF4">
        <w:rPr>
          <w:rFonts w:cs="Times New Roman"/>
        </w:rPr>
        <w:t xml:space="preserve"> </w:t>
      </w:r>
      <w:r w:rsidR="00F6509E" w:rsidRPr="00B27BF4">
        <w:rPr>
          <w:rFonts w:cs="Times New Roman"/>
        </w:rPr>
        <w:t>prijedloga Odluke</w:t>
      </w:r>
      <w:r w:rsidR="00FD326B" w:rsidRPr="00B27BF4">
        <w:rPr>
          <w:rFonts w:cs="Times New Roman"/>
        </w:rPr>
        <w:t xml:space="preserve"> na koj</w:t>
      </w:r>
      <w:r w:rsidR="00A30DEE" w:rsidRPr="00B27BF4">
        <w:rPr>
          <w:rFonts w:cs="Times New Roman"/>
        </w:rPr>
        <w:t>eg</w:t>
      </w:r>
      <w:r w:rsidR="00FD326B" w:rsidRPr="00B27BF4">
        <w:rPr>
          <w:rFonts w:cs="Times New Roman"/>
        </w:rPr>
        <w:t xml:space="preserve"> se odnose, te biti dostavljeni u gore navedenom roku.</w:t>
      </w:r>
    </w:p>
    <w:p w:rsidR="00FD326B" w:rsidRPr="00B27BF4" w:rsidRDefault="00FD326B" w:rsidP="00FD326B">
      <w:pPr>
        <w:ind w:firstLine="437"/>
        <w:jc w:val="both"/>
        <w:outlineLvl w:val="0"/>
        <w:rPr>
          <w:rFonts w:cs="Times New Roman"/>
          <w:color w:val="000000" w:themeColor="text1"/>
        </w:rPr>
      </w:pPr>
      <w:r w:rsidRPr="00B27BF4">
        <w:rPr>
          <w:rFonts w:cs="Times New Roman"/>
          <w:color w:val="000000" w:themeColor="text1"/>
        </w:rPr>
        <w:t>Po završetku savjetovanja, svi pristigli doprinosi bit će javno dostupni na i</w:t>
      </w:r>
      <w:r w:rsidR="003748E3">
        <w:rPr>
          <w:rFonts w:cs="Times New Roman"/>
          <w:color w:val="000000" w:themeColor="text1"/>
        </w:rPr>
        <w:t>nternetskoj stranici Općine Tinjan</w:t>
      </w:r>
      <w:r w:rsidRPr="00B27BF4">
        <w:rPr>
          <w:rFonts w:cs="Times New Roman"/>
          <w:color w:val="000000" w:themeColor="text1"/>
        </w:rPr>
        <w:t xml:space="preserve">. Ukoliko ne želite da Vaš doprinos bude javno objavljen, molimo da to jasno </w:t>
      </w:r>
      <w:r w:rsidR="009536B5" w:rsidRPr="00B27BF4">
        <w:rPr>
          <w:rFonts w:cs="Times New Roman"/>
          <w:color w:val="000000" w:themeColor="text1"/>
        </w:rPr>
        <w:t>istaknete pri slanju prijedloga</w:t>
      </w:r>
      <w:r w:rsidRPr="00B27BF4">
        <w:rPr>
          <w:rFonts w:cs="Times New Roman"/>
          <w:color w:val="000000" w:themeColor="text1"/>
        </w:rPr>
        <w:t>.</w:t>
      </w:r>
    </w:p>
    <w:p w:rsidR="008C6A24" w:rsidRDefault="00A67980" w:rsidP="008C6A24">
      <w:pPr>
        <w:ind w:firstLine="437"/>
        <w:jc w:val="both"/>
        <w:outlineLvl w:val="0"/>
        <w:rPr>
          <w:rFonts w:cs="Times New Roman"/>
        </w:rPr>
      </w:pPr>
      <w:r w:rsidRPr="00B27BF4">
        <w:rPr>
          <w:rFonts w:cs="Times New Roman"/>
        </w:rPr>
        <w:t>Nacrt</w:t>
      </w:r>
      <w:r w:rsidR="00F6509E" w:rsidRPr="00B27BF4">
        <w:t xml:space="preserve"> prijedloga Odluke o načinu pružanja javne usluge prikupljanja miješanog i biorazgradivog komunalnog otpada na području Grada Pazina</w:t>
      </w:r>
      <w:r w:rsidRPr="00B27BF4">
        <w:rPr>
          <w:rFonts w:cs="Times New Roman"/>
        </w:rPr>
        <w:t xml:space="preserve"> </w:t>
      </w:r>
      <w:r w:rsidR="00FD326B" w:rsidRPr="00B27BF4">
        <w:rPr>
          <w:rFonts w:cs="Times New Roman"/>
        </w:rPr>
        <w:t xml:space="preserve">objavljen je u elektronskom obliku na </w:t>
      </w:r>
      <w:r w:rsidR="00C57720" w:rsidRPr="00B27BF4">
        <w:rPr>
          <w:rFonts w:cs="Times New Roman"/>
        </w:rPr>
        <w:t xml:space="preserve">mrežnim </w:t>
      </w:r>
      <w:r w:rsidR="00FD326B" w:rsidRPr="00B27BF4">
        <w:rPr>
          <w:rFonts w:cs="Times New Roman"/>
        </w:rPr>
        <w:t>stranicama</w:t>
      </w:r>
      <w:r w:rsidR="008C6A24">
        <w:rPr>
          <w:rFonts w:cs="Times New Roman"/>
        </w:rPr>
        <w:t xml:space="preserve"> Općine Tinjan.</w:t>
      </w:r>
    </w:p>
    <w:p w:rsidR="00FD326B" w:rsidRPr="00B27BF4" w:rsidRDefault="008C6A24" w:rsidP="008C6A24">
      <w:pPr>
        <w:ind w:firstLine="437"/>
        <w:jc w:val="both"/>
        <w:outlineLvl w:val="0"/>
        <w:rPr>
          <w:rFonts w:cs="Times New Roman"/>
        </w:rPr>
      </w:pPr>
      <w:r>
        <w:rPr>
          <w:rFonts w:cs="Times New Roman"/>
        </w:rPr>
        <w:t>Nacrt prijedloga O</w:t>
      </w:r>
      <w:r w:rsidR="00F6509E" w:rsidRPr="00B27BF4">
        <w:t xml:space="preserve">dluke o načinu pružanja javne usluge prikupljanja miješanog i biorazgradivog komunalnog otpada na području </w:t>
      </w:r>
      <w:r>
        <w:t>Općine Tinjan</w:t>
      </w:r>
      <w:r w:rsidR="009536B5" w:rsidRPr="00B27BF4">
        <w:rPr>
          <w:rFonts w:cs="Times New Roman"/>
        </w:rPr>
        <w:t xml:space="preserve"> </w:t>
      </w:r>
      <w:r w:rsidR="00F6509E" w:rsidRPr="00B27BF4">
        <w:rPr>
          <w:rFonts w:cs="Times New Roman"/>
        </w:rPr>
        <w:t>o</w:t>
      </w:r>
      <w:r w:rsidR="009536B5" w:rsidRPr="00B27BF4">
        <w:rPr>
          <w:rFonts w:cs="Times New Roman"/>
        </w:rPr>
        <w:t>bjav</w:t>
      </w:r>
      <w:r w:rsidR="00FD326B" w:rsidRPr="00B27BF4">
        <w:rPr>
          <w:rFonts w:cs="Times New Roman"/>
        </w:rPr>
        <w:t xml:space="preserve">ljen na internet stranicama </w:t>
      </w:r>
      <w:r>
        <w:rPr>
          <w:rFonts w:cs="Times New Roman"/>
        </w:rPr>
        <w:t>Općine Tinjan</w:t>
      </w:r>
      <w:r w:rsidR="00FD326B" w:rsidRPr="00B27BF4">
        <w:rPr>
          <w:rFonts w:cs="Times New Roman"/>
        </w:rPr>
        <w:t xml:space="preserve"> predstavlja radni materijal pa je kao takav podložan ispravcima, izmjenama i dopunama te se ne može smatrati konačnim, u cijelosti dovršenim </w:t>
      </w:r>
      <w:r w:rsidR="00A67980" w:rsidRPr="00B27BF4">
        <w:rPr>
          <w:rFonts w:cs="Times New Roman"/>
        </w:rPr>
        <w:t>pri</w:t>
      </w:r>
      <w:r w:rsidR="00FD326B" w:rsidRPr="00B27BF4">
        <w:rPr>
          <w:rFonts w:cs="Times New Roman"/>
        </w:rPr>
        <w:t xml:space="preserve">jedlogom </w:t>
      </w:r>
      <w:r w:rsidR="00F6509E" w:rsidRPr="00B27BF4">
        <w:rPr>
          <w:rFonts w:cs="Times New Roman"/>
        </w:rPr>
        <w:t>Odluke</w:t>
      </w:r>
      <w:r w:rsidR="00FD326B" w:rsidRPr="00B27BF4">
        <w:rPr>
          <w:rFonts w:cs="Times New Roman"/>
        </w:rPr>
        <w:t>.</w:t>
      </w:r>
    </w:p>
    <w:p w:rsidR="00FD326B" w:rsidRPr="00B27BF4" w:rsidRDefault="00FD326B" w:rsidP="00816FF6">
      <w:pPr>
        <w:widowControl w:val="0"/>
        <w:autoSpaceDE w:val="0"/>
        <w:autoSpaceDN w:val="0"/>
        <w:adjustRightInd w:val="0"/>
        <w:ind w:firstLine="437"/>
        <w:jc w:val="both"/>
        <w:rPr>
          <w:rFonts w:cs="Times New Roman"/>
        </w:rPr>
      </w:pPr>
      <w:r w:rsidRPr="00B27BF4">
        <w:rPr>
          <w:rFonts w:cs="Times New Roman"/>
        </w:rPr>
        <w:t xml:space="preserve">Tekst ove objave objavit će se na internetskom </w:t>
      </w:r>
      <w:r w:rsidRPr="00B27BF4">
        <w:rPr>
          <w:rFonts w:cs="Times New Roman"/>
          <w:color w:val="000000"/>
        </w:rPr>
        <w:t xml:space="preserve">službenom portalu </w:t>
      </w:r>
      <w:r w:rsidR="008C6A24">
        <w:rPr>
          <w:rFonts w:cs="Times New Roman"/>
          <w:color w:val="000000"/>
        </w:rPr>
        <w:t>Općine Tinjan</w:t>
      </w:r>
      <w:r w:rsidRPr="00B27BF4">
        <w:rPr>
          <w:rFonts w:cs="Times New Roman"/>
          <w:color w:val="000000"/>
        </w:rPr>
        <w:t xml:space="preserve"> u rubrici savjetovanje sa  zainteresiranom javnošću</w:t>
      </w:r>
      <w:r w:rsidRPr="00B27BF4">
        <w:rPr>
          <w:rFonts w:cs="Times New Roman"/>
        </w:rPr>
        <w:t xml:space="preserve">. </w:t>
      </w:r>
    </w:p>
    <w:p w:rsidR="009536B5" w:rsidRPr="00B27BF4" w:rsidRDefault="00FD326B" w:rsidP="004272EC">
      <w:pPr>
        <w:ind w:firstLine="437"/>
        <w:jc w:val="both"/>
        <w:rPr>
          <w:rFonts w:cs="Times New Roman"/>
        </w:rPr>
      </w:pPr>
      <w:r w:rsidRPr="00B27BF4">
        <w:rPr>
          <w:rFonts w:cs="Times New Roman"/>
        </w:rPr>
        <w:t xml:space="preserve">Po provedenom savjetovanju, </w:t>
      </w:r>
      <w:r w:rsidR="008C6A24">
        <w:rPr>
          <w:rFonts w:cs="Times New Roman"/>
        </w:rPr>
        <w:t>Jedinstveni upravni odjel Općine Tinjan</w:t>
      </w:r>
      <w:r w:rsidRPr="00B27BF4">
        <w:rPr>
          <w:rFonts w:cs="Times New Roman"/>
        </w:rPr>
        <w:t xml:space="preserve"> izvijestit će o rezultatima savjetovanja</w:t>
      </w:r>
      <w:r w:rsidR="009536B5" w:rsidRPr="00B27BF4">
        <w:rPr>
          <w:rFonts w:cs="Times New Roman"/>
        </w:rPr>
        <w:t xml:space="preserve"> izrađivače</w:t>
      </w:r>
      <w:r w:rsidR="00F6509E" w:rsidRPr="00B27BF4">
        <w:rPr>
          <w:rFonts w:cs="Times New Roman"/>
        </w:rPr>
        <w:t xml:space="preserve"> prijedloga Odluke</w:t>
      </w:r>
      <w:r w:rsidR="008C6A24">
        <w:rPr>
          <w:rFonts w:cs="Times New Roman"/>
        </w:rPr>
        <w:t xml:space="preserve"> i Općinskog načelnika Općine Tinjan</w:t>
      </w:r>
      <w:r w:rsidRPr="00B27BF4">
        <w:rPr>
          <w:rFonts w:cs="Times New Roman"/>
        </w:rPr>
        <w:t xml:space="preserve">. </w:t>
      </w:r>
    </w:p>
    <w:p w:rsidR="009E344C" w:rsidRPr="00B27BF4" w:rsidRDefault="009E344C" w:rsidP="004272EC">
      <w:pPr>
        <w:ind w:firstLine="437"/>
        <w:jc w:val="both"/>
        <w:rPr>
          <w:rFonts w:cs="Times New Roman"/>
        </w:rPr>
      </w:pPr>
    </w:p>
    <w:p w:rsidR="009E344C" w:rsidRPr="00B27BF4" w:rsidRDefault="009E344C" w:rsidP="00882E97">
      <w:pPr>
        <w:jc w:val="center"/>
        <w:rPr>
          <w:rFonts w:cs="Times New Roman"/>
          <w:b/>
        </w:rPr>
      </w:pPr>
    </w:p>
    <w:p w:rsidR="009E344C" w:rsidRPr="00B27BF4" w:rsidRDefault="009E344C" w:rsidP="00882E97">
      <w:pPr>
        <w:jc w:val="center"/>
        <w:rPr>
          <w:rFonts w:cs="Times New Roman"/>
          <w:b/>
        </w:rPr>
      </w:pPr>
    </w:p>
    <w:p w:rsidR="009E344C" w:rsidRPr="00B27BF4" w:rsidRDefault="009E344C" w:rsidP="00882E97">
      <w:pPr>
        <w:jc w:val="center"/>
        <w:rPr>
          <w:rFonts w:cs="Times New Roman"/>
          <w:b/>
        </w:rPr>
      </w:pPr>
    </w:p>
    <w:p w:rsidR="008C6A24" w:rsidRDefault="008C6A24" w:rsidP="00882E97">
      <w:pPr>
        <w:jc w:val="center"/>
        <w:rPr>
          <w:rFonts w:cs="Times New Roman"/>
          <w:b/>
        </w:rPr>
      </w:pPr>
    </w:p>
    <w:p w:rsidR="00CB00A6" w:rsidRPr="00B27BF4" w:rsidRDefault="00FD326B" w:rsidP="00882E97">
      <w:pPr>
        <w:jc w:val="center"/>
        <w:rPr>
          <w:rFonts w:cs="Times New Roman"/>
          <w:b/>
        </w:rPr>
      </w:pPr>
      <w:r w:rsidRPr="00B27BF4">
        <w:rPr>
          <w:rFonts w:cs="Times New Roman"/>
          <w:b/>
        </w:rPr>
        <w:lastRenderedPageBreak/>
        <w:t>O b r a z l o ž e nj e</w:t>
      </w:r>
    </w:p>
    <w:p w:rsidR="004272EC" w:rsidRPr="00B27BF4" w:rsidRDefault="004272EC" w:rsidP="004272EC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lang w:eastAsia="hr-HR"/>
        </w:rPr>
      </w:pPr>
    </w:p>
    <w:p w:rsidR="004272EC" w:rsidRPr="00B27BF4" w:rsidRDefault="009E344C" w:rsidP="004272EC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B27BF4">
        <w:rPr>
          <w:rFonts w:eastAsia="Times New Roman" w:cs="Arial"/>
          <w:lang w:eastAsia="hr-HR"/>
        </w:rPr>
        <w:tab/>
      </w:r>
      <w:r w:rsidR="004272EC" w:rsidRPr="00B27BF4">
        <w:rPr>
          <w:rFonts w:eastAsia="Times New Roman" w:cs="Arial"/>
          <w:lang w:eastAsia="hr-HR"/>
        </w:rPr>
        <w:t xml:space="preserve">Na temelju članka 28., stavka 1. Zakona o održivom gospodarenju otpadom „Narodne novine“ broj: 94/13.,  i 73/17.) jedinica lokalne samouprave dužna je na svom području osigurati javnu uslugu prikupljanja komunalnog otpada. </w:t>
      </w:r>
    </w:p>
    <w:p w:rsidR="004272EC" w:rsidRPr="00B27BF4" w:rsidRDefault="009E344C" w:rsidP="004272EC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B27BF4">
        <w:rPr>
          <w:rFonts w:eastAsia="Times New Roman" w:cs="Arial"/>
          <w:lang w:eastAsia="hr-HR"/>
        </w:rPr>
        <w:tab/>
      </w:r>
      <w:r w:rsidR="004272EC" w:rsidRPr="00B27BF4">
        <w:rPr>
          <w:rFonts w:eastAsia="Times New Roman" w:cs="Arial"/>
          <w:lang w:eastAsia="hr-HR"/>
        </w:rPr>
        <w:t xml:space="preserve">Na temelju članka 30. stavka 7. Zakona o održivom gospodarenju otpadom, predstavničko tijelo jedinice lokalne samouprave donosi odluku o načinu pružanja javnih usluga u roku od tri mjeseca od dana stupanja na snagu Uredbe o gospodarenju komunalnim otpadom („Narodne novine“ broj: 50/17.), koja je stupila na snagu 1. studenog 2017. godine.  </w:t>
      </w:r>
    </w:p>
    <w:p w:rsidR="004272EC" w:rsidRPr="00B27BF4" w:rsidRDefault="009E344C" w:rsidP="004272EC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B27BF4">
        <w:rPr>
          <w:rFonts w:eastAsia="Times New Roman" w:cs="Arial"/>
          <w:lang w:eastAsia="hr-HR"/>
        </w:rPr>
        <w:tab/>
      </w:r>
      <w:r w:rsidR="004272EC" w:rsidRPr="00B27BF4">
        <w:rPr>
          <w:rFonts w:eastAsia="Times New Roman" w:cs="Arial"/>
          <w:lang w:eastAsia="hr-HR"/>
        </w:rPr>
        <w:t xml:space="preserve">U skladu s navedenim zakonskim odredbama, </w:t>
      </w:r>
      <w:r w:rsidR="008C6A24">
        <w:rPr>
          <w:rFonts w:eastAsia="Times New Roman" w:cs="Arial"/>
          <w:lang w:eastAsia="hr-HR"/>
        </w:rPr>
        <w:t>Općina Tinjan</w:t>
      </w:r>
      <w:r w:rsidR="004272EC" w:rsidRPr="00B27BF4">
        <w:rPr>
          <w:rFonts w:eastAsia="Times New Roman" w:cs="Arial"/>
          <w:lang w:eastAsia="hr-HR"/>
        </w:rPr>
        <w:t xml:space="preserve"> duž</w:t>
      </w:r>
      <w:r w:rsidR="008C6A24">
        <w:rPr>
          <w:rFonts w:eastAsia="Times New Roman" w:cs="Arial"/>
          <w:lang w:eastAsia="hr-HR"/>
        </w:rPr>
        <w:t>na</w:t>
      </w:r>
      <w:r w:rsidR="004272EC" w:rsidRPr="00B27BF4">
        <w:rPr>
          <w:rFonts w:eastAsia="Times New Roman" w:cs="Arial"/>
          <w:lang w:eastAsia="hr-HR"/>
        </w:rPr>
        <w:t xml:space="preserve"> je donijeti Odluku o načinu pružanja javne usluge prikupljanja miješanog i biorazgradivog komunalnog otpada na području </w:t>
      </w:r>
      <w:r w:rsidR="008C6A24">
        <w:rPr>
          <w:rFonts w:eastAsia="Times New Roman" w:cs="Arial"/>
          <w:lang w:eastAsia="hr-HR"/>
        </w:rPr>
        <w:t>Općine Tinjan</w:t>
      </w:r>
      <w:r w:rsidR="004272EC" w:rsidRPr="00B27BF4">
        <w:rPr>
          <w:rFonts w:eastAsia="Times New Roman" w:cs="Arial"/>
          <w:lang w:eastAsia="hr-HR"/>
        </w:rPr>
        <w:t xml:space="preserve"> te je izrađen Nacrt prijedloga Odluke. </w:t>
      </w:r>
    </w:p>
    <w:p w:rsidR="004272EC" w:rsidRPr="00B27BF4" w:rsidRDefault="009E344C" w:rsidP="004272EC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B27BF4">
        <w:rPr>
          <w:rFonts w:eastAsia="Times New Roman" w:cs="Arial"/>
          <w:lang w:eastAsia="hr-HR"/>
        </w:rPr>
        <w:tab/>
      </w:r>
      <w:r w:rsidR="004272EC" w:rsidRPr="00B27BF4">
        <w:rPr>
          <w:rFonts w:eastAsia="Times New Roman" w:cs="Arial"/>
          <w:lang w:eastAsia="hr-HR"/>
        </w:rPr>
        <w:t xml:space="preserve">Cilj </w:t>
      </w:r>
      <w:r w:rsidRPr="00B27BF4">
        <w:rPr>
          <w:rFonts w:eastAsia="Times New Roman" w:cs="Arial"/>
          <w:lang w:eastAsia="hr-HR"/>
        </w:rPr>
        <w:t xml:space="preserve">donošenja </w:t>
      </w:r>
      <w:r w:rsidR="004272EC" w:rsidRPr="00B27BF4">
        <w:rPr>
          <w:rFonts w:eastAsia="Times New Roman" w:cs="Arial"/>
          <w:lang w:eastAsia="hr-HR"/>
        </w:rPr>
        <w:t xml:space="preserve">Odluke je uspostava javnog, kvalitetnog, postojanog i ekonomski učinkovitog sustava sakupljanja miješanog i biorazgradivog komunalnog otpada na području </w:t>
      </w:r>
      <w:r w:rsidR="008C6A24">
        <w:rPr>
          <w:rFonts w:eastAsia="Times New Roman" w:cs="Arial"/>
          <w:lang w:eastAsia="hr-HR"/>
        </w:rPr>
        <w:t>Općine Tinjan</w:t>
      </w:r>
      <w:r w:rsidR="004272EC" w:rsidRPr="00B27BF4">
        <w:rPr>
          <w:rFonts w:eastAsia="Times New Roman" w:cs="Arial"/>
          <w:lang w:eastAsia="hr-HR"/>
        </w:rPr>
        <w:t xml:space="preserve">. </w:t>
      </w:r>
    </w:p>
    <w:p w:rsidR="004272EC" w:rsidRPr="00B27BF4" w:rsidRDefault="009E344C" w:rsidP="004272EC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B27BF4">
        <w:rPr>
          <w:rFonts w:eastAsia="Times New Roman" w:cs="Arial"/>
          <w:lang w:eastAsia="hr-HR"/>
        </w:rPr>
        <w:tab/>
      </w:r>
      <w:r w:rsidR="004272EC" w:rsidRPr="00B27BF4">
        <w:rPr>
          <w:rFonts w:eastAsia="Times New Roman" w:cs="Arial"/>
          <w:lang w:eastAsia="hr-HR"/>
        </w:rPr>
        <w:t xml:space="preserve">S ciljem da se širi krug zainteresiranih osoba s područja </w:t>
      </w:r>
      <w:r w:rsidR="008C6A24">
        <w:rPr>
          <w:rFonts w:eastAsia="Times New Roman" w:cs="Arial"/>
          <w:lang w:eastAsia="hr-HR"/>
        </w:rPr>
        <w:t>Općine Tinjan</w:t>
      </w:r>
      <w:r w:rsidR="004272EC" w:rsidRPr="00B27BF4">
        <w:rPr>
          <w:rFonts w:eastAsia="Times New Roman" w:cs="Arial"/>
          <w:lang w:eastAsia="hr-HR"/>
        </w:rPr>
        <w:t xml:space="preserve"> uključi u pripremu konačnog Prijedloga Odluke provest će se savjetovanj</w:t>
      </w:r>
      <w:r w:rsidRPr="00B27BF4">
        <w:rPr>
          <w:rFonts w:eastAsia="Times New Roman" w:cs="Arial"/>
          <w:lang w:eastAsia="hr-HR"/>
        </w:rPr>
        <w:t>e sa zainteresiranom javnošću. Svrha</w:t>
      </w:r>
      <w:r w:rsidR="004272EC" w:rsidRPr="00B27BF4">
        <w:rPr>
          <w:rFonts w:eastAsia="Times New Roman" w:cs="Arial"/>
          <w:lang w:eastAsia="hr-HR"/>
        </w:rPr>
        <w:t xml:space="preserve"> savjetovanja je upoznati zainteresiranu javnost s načinima i uvjetima budućeg pružanja javne usluge prikupljanja komunalnog otpada, kao i odvojenog prikupljanja otpada putem reciklažnog dvorišta, spremnika za odvojeno prikupljanje otpada na javnim površinama, te odvojenog prikupljanja glomaznog otpada, kao i omogućiti dostavljanje mišljenja i primjedbi na izrađeni Nacrt prijedloga Odluke.  </w:t>
      </w:r>
    </w:p>
    <w:p w:rsidR="004272EC" w:rsidRPr="00B27BF4" w:rsidRDefault="009E344C" w:rsidP="004272EC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B27BF4">
        <w:rPr>
          <w:rFonts w:eastAsia="Times New Roman" w:cs="Arial"/>
          <w:lang w:eastAsia="hr-HR"/>
        </w:rPr>
        <w:tab/>
      </w:r>
      <w:r w:rsidR="004272EC" w:rsidRPr="00B27BF4">
        <w:rPr>
          <w:rFonts w:eastAsia="Times New Roman" w:cs="Arial"/>
          <w:lang w:eastAsia="hr-HR"/>
        </w:rPr>
        <w:t xml:space="preserve">Želja je i interes </w:t>
      </w:r>
      <w:r w:rsidR="008C6A24">
        <w:rPr>
          <w:rFonts w:eastAsia="Times New Roman" w:cs="Arial"/>
          <w:lang w:eastAsia="hr-HR"/>
        </w:rPr>
        <w:t>Općine Tinjan</w:t>
      </w:r>
      <w:r w:rsidR="004272EC" w:rsidRPr="00B27BF4">
        <w:rPr>
          <w:rFonts w:eastAsia="Times New Roman" w:cs="Arial"/>
          <w:lang w:eastAsia="hr-HR"/>
        </w:rPr>
        <w:t xml:space="preserve"> da se što širi krug zainteresiranih osoba s područja </w:t>
      </w:r>
      <w:r w:rsidR="008C6A24">
        <w:rPr>
          <w:rFonts w:eastAsia="Times New Roman" w:cs="Arial"/>
          <w:lang w:eastAsia="hr-HR"/>
        </w:rPr>
        <w:t>Općine Tinjan</w:t>
      </w:r>
      <w:r w:rsidR="004272EC" w:rsidRPr="00B27BF4">
        <w:rPr>
          <w:rFonts w:eastAsia="Times New Roman" w:cs="Arial"/>
          <w:lang w:eastAsia="hr-HR"/>
        </w:rPr>
        <w:t xml:space="preserve"> uključi u pripremu konačnog prijedloga </w:t>
      </w:r>
      <w:r w:rsidRPr="00B27BF4">
        <w:rPr>
          <w:rFonts w:eastAsia="Times New Roman" w:cs="Arial"/>
          <w:lang w:eastAsia="hr-HR"/>
        </w:rPr>
        <w:t xml:space="preserve">Odluke o načinu pružanja javne usluge prikupljanja miješanog i biorazgradivog komunalnog otpada na području </w:t>
      </w:r>
      <w:r w:rsidR="008C6A24">
        <w:rPr>
          <w:rFonts w:eastAsia="Times New Roman" w:cs="Arial"/>
          <w:lang w:eastAsia="hr-HR"/>
        </w:rPr>
        <w:t>Općine Tinjan</w:t>
      </w:r>
      <w:r w:rsidR="004272EC" w:rsidRPr="00B27BF4">
        <w:rPr>
          <w:rFonts w:eastAsia="Times New Roman" w:cs="Arial"/>
          <w:lang w:eastAsia="hr-HR"/>
        </w:rPr>
        <w:t xml:space="preserve">. Provođenjem savjetovanja sa zainteresiranom javnošću, želi se upoznati javnost s </w:t>
      </w:r>
      <w:r w:rsidRPr="00B27BF4">
        <w:rPr>
          <w:rFonts w:eastAsia="Times New Roman" w:cs="Arial"/>
          <w:lang w:eastAsia="hr-HR"/>
        </w:rPr>
        <w:t xml:space="preserve">Nacrtom prijedloga Odluke </w:t>
      </w:r>
      <w:r w:rsidR="004272EC" w:rsidRPr="00B27BF4">
        <w:rPr>
          <w:rFonts w:eastAsia="Times New Roman" w:cs="Arial"/>
          <w:lang w:eastAsia="hr-HR"/>
        </w:rPr>
        <w:t>te pribaviti mišljenja, primjedbe i prijedloge zainteresirane javnosti kak</w:t>
      </w:r>
      <w:r w:rsidRPr="00B27BF4">
        <w:rPr>
          <w:rFonts w:eastAsia="Times New Roman" w:cs="Arial"/>
          <w:lang w:eastAsia="hr-HR"/>
        </w:rPr>
        <w:t>o bi isti, ukoliko su zakoniti,</w:t>
      </w:r>
      <w:r w:rsidR="004272EC" w:rsidRPr="00B27BF4">
        <w:rPr>
          <w:rFonts w:eastAsia="Times New Roman" w:cs="Arial"/>
          <w:lang w:eastAsia="hr-HR"/>
        </w:rPr>
        <w:t xml:space="preserve"> stručno utemeljeni</w:t>
      </w:r>
      <w:r w:rsidRPr="00B27BF4">
        <w:rPr>
          <w:rFonts w:eastAsia="Times New Roman" w:cs="Arial"/>
          <w:lang w:eastAsia="hr-HR"/>
        </w:rPr>
        <w:t xml:space="preserve"> i provedivi</w:t>
      </w:r>
      <w:r w:rsidR="004272EC" w:rsidRPr="00B27BF4">
        <w:rPr>
          <w:rFonts w:eastAsia="Times New Roman" w:cs="Arial"/>
          <w:lang w:eastAsia="hr-HR"/>
        </w:rPr>
        <w:t xml:space="preserve">, bili prihvaćeni od strane donositelja </w:t>
      </w:r>
      <w:r w:rsidRPr="00B27BF4">
        <w:rPr>
          <w:rFonts w:eastAsia="Times New Roman" w:cs="Arial"/>
          <w:lang w:eastAsia="hr-HR"/>
        </w:rPr>
        <w:t>Odluke</w:t>
      </w:r>
      <w:r w:rsidR="004272EC" w:rsidRPr="00B27BF4">
        <w:rPr>
          <w:rFonts w:eastAsia="Times New Roman" w:cs="Arial"/>
          <w:lang w:eastAsia="hr-HR"/>
        </w:rPr>
        <w:t xml:space="preserve"> i u konačnici ugrađeni u sam</w:t>
      </w:r>
      <w:r w:rsidRPr="00B27BF4">
        <w:rPr>
          <w:rFonts w:eastAsia="Times New Roman" w:cs="Arial"/>
          <w:lang w:eastAsia="hr-HR"/>
        </w:rPr>
        <w:t>u</w:t>
      </w:r>
      <w:r w:rsidR="004272EC" w:rsidRPr="00B27BF4">
        <w:rPr>
          <w:rFonts w:eastAsia="Times New Roman" w:cs="Arial"/>
          <w:lang w:eastAsia="hr-HR"/>
        </w:rPr>
        <w:t xml:space="preserve"> </w:t>
      </w:r>
      <w:r w:rsidRPr="00B27BF4">
        <w:rPr>
          <w:rFonts w:eastAsia="Times New Roman" w:cs="Arial"/>
          <w:lang w:eastAsia="hr-HR"/>
        </w:rPr>
        <w:t>Odluku</w:t>
      </w:r>
      <w:r w:rsidR="004272EC" w:rsidRPr="00B27BF4">
        <w:rPr>
          <w:rFonts w:eastAsia="Times New Roman" w:cs="Arial"/>
          <w:lang w:eastAsia="hr-HR"/>
        </w:rPr>
        <w:t xml:space="preserve">. </w:t>
      </w:r>
    </w:p>
    <w:p w:rsidR="004272EC" w:rsidRPr="00B27BF4" w:rsidRDefault="004272EC" w:rsidP="004272E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lang w:eastAsia="hr-HR"/>
        </w:rPr>
      </w:pPr>
    </w:p>
    <w:p w:rsidR="00FD326B" w:rsidRPr="00B27BF4" w:rsidRDefault="00FD326B"/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015"/>
        <w:gridCol w:w="3330"/>
      </w:tblGrid>
      <w:tr w:rsidR="00FD326B" w:rsidRPr="00B27BF4" w:rsidTr="003E3E32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FD326B" w:rsidRPr="00B27BF4" w:rsidRDefault="00FD326B" w:rsidP="003E3E32">
            <w:pPr>
              <w:pStyle w:val="BodyText"/>
              <w:jc w:val="center"/>
              <w:rPr>
                <w:rFonts w:asciiTheme="minorHAnsi" w:eastAsia="Simsun (Founder Extended)" w:hAnsiTheme="minorHAnsi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lang w:eastAsia="zh-CN"/>
              </w:rPr>
              <w:lastRenderedPageBreak/>
              <w:t>OBRAZAC</w:t>
            </w:r>
          </w:p>
          <w:p w:rsidR="00FD326B" w:rsidRPr="00B27BF4" w:rsidRDefault="00FD326B" w:rsidP="003E3E32">
            <w:pPr>
              <w:pStyle w:val="BodyText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FD326B" w:rsidRPr="00B27BF4" w:rsidTr="003E3E32">
        <w:tc>
          <w:tcPr>
            <w:tcW w:w="2943" w:type="dxa"/>
          </w:tcPr>
          <w:p w:rsidR="00FD326B" w:rsidRPr="00B27BF4" w:rsidRDefault="00FD326B" w:rsidP="009E344C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:rsidR="00FD326B" w:rsidRPr="00B27BF4" w:rsidRDefault="009536B5" w:rsidP="008C6A24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Nacrt</w:t>
            </w:r>
            <w:r w:rsidR="00F6509E" w:rsidRPr="00B27BF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  <w:r w:rsidR="00F6509E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prijedloga Odluke o načinu pružanja javne usluge prikupljanja miješanog i biorazgradivog komunalnog otpada na području </w:t>
            </w:r>
            <w:r w:rsidR="008C6A2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Općine Tinjan</w:t>
            </w:r>
            <w:r w:rsidR="00F6509E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 </w:t>
            </w: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D326B" w:rsidRPr="00B27BF4" w:rsidTr="003E3E32">
        <w:tc>
          <w:tcPr>
            <w:tcW w:w="2943" w:type="dxa"/>
          </w:tcPr>
          <w:p w:rsidR="00FD326B" w:rsidRPr="00B27BF4" w:rsidRDefault="00FD326B" w:rsidP="009E344C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9536B5" w:rsidRPr="00B27BF4" w:rsidRDefault="008C6A24" w:rsidP="009E344C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Općina Tinjan</w:t>
            </w:r>
          </w:p>
        </w:tc>
      </w:tr>
      <w:tr w:rsidR="00FD326B" w:rsidRPr="00B27BF4" w:rsidTr="003E3E32">
        <w:tc>
          <w:tcPr>
            <w:tcW w:w="2943" w:type="dxa"/>
          </w:tcPr>
          <w:p w:rsidR="00FD326B" w:rsidRPr="00B27BF4" w:rsidRDefault="00FD326B" w:rsidP="009E344C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B27BF4"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FD326B" w:rsidRPr="00B27BF4" w:rsidRDefault="003C7A36" w:rsidP="008C6A24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Od </w:t>
            </w:r>
            <w:r w:rsidR="008C6A2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29</w:t>
            </w:r>
            <w:r w:rsidR="00A2164A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. </w:t>
            </w:r>
            <w:r w:rsidR="00F6509E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prosinca</w:t>
            </w:r>
            <w:r w:rsidR="00C57720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 </w:t>
            </w:r>
            <w:r w:rsidR="00A2164A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201</w:t>
            </w:r>
            <w:r w:rsidR="002205C1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7</w:t>
            </w:r>
            <w:r w:rsidR="00A2164A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. do </w:t>
            </w:r>
            <w:r w:rsidR="009536B5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1</w:t>
            </w:r>
            <w:r w:rsidR="00B27BF4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5</w:t>
            </w:r>
            <w:r w:rsidR="00A2164A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. </w:t>
            </w:r>
            <w:r w:rsidR="00F6509E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siječnja</w:t>
            </w:r>
            <w:r w:rsidR="00A2164A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 201</w:t>
            </w:r>
            <w:r w:rsidR="00F6509E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8</w:t>
            </w:r>
            <w:r w:rsidR="00A2164A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.  </w:t>
            </w:r>
          </w:p>
        </w:tc>
      </w:tr>
      <w:tr w:rsidR="00FD326B" w:rsidRPr="00B27BF4" w:rsidTr="003E3E32">
        <w:tc>
          <w:tcPr>
            <w:tcW w:w="2943" w:type="dxa"/>
          </w:tcPr>
          <w:p w:rsidR="00FD326B" w:rsidRPr="00B27BF4" w:rsidDel="005D53AE" w:rsidRDefault="00FD326B" w:rsidP="009E344C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:rsidR="00FD326B" w:rsidRPr="00B27BF4" w:rsidRDefault="00FD326B" w:rsidP="003E3E32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:rsidTr="003E3E32">
        <w:trPr>
          <w:trHeight w:val="1141"/>
        </w:trPr>
        <w:tc>
          <w:tcPr>
            <w:tcW w:w="2943" w:type="dxa"/>
          </w:tcPr>
          <w:p w:rsidR="00FD326B" w:rsidRPr="00B27BF4" w:rsidRDefault="00FD326B" w:rsidP="009E344C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FD326B" w:rsidRPr="00B27BF4" w:rsidRDefault="00FD326B" w:rsidP="003E3E32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:rsidTr="003E3E32">
        <w:trPr>
          <w:trHeight w:val="689"/>
        </w:trPr>
        <w:tc>
          <w:tcPr>
            <w:tcW w:w="2943" w:type="dxa"/>
            <w:vAlign w:val="center"/>
          </w:tcPr>
          <w:p w:rsidR="00FD326B" w:rsidRPr="00B27BF4" w:rsidRDefault="00FD326B" w:rsidP="009E344C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:rsidR="00FD326B" w:rsidRPr="00B27BF4" w:rsidRDefault="00FD326B" w:rsidP="003E3E32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:rsidTr="003E3E32">
        <w:trPr>
          <w:trHeight w:val="900"/>
        </w:trPr>
        <w:tc>
          <w:tcPr>
            <w:tcW w:w="2943" w:type="dxa"/>
          </w:tcPr>
          <w:p w:rsidR="00FD326B" w:rsidRPr="00B27BF4" w:rsidRDefault="00FD326B" w:rsidP="009E344C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:rsidR="00FD326B" w:rsidRPr="00B27BF4" w:rsidRDefault="00FD326B" w:rsidP="003E3E32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:rsidTr="003E3E32">
        <w:trPr>
          <w:trHeight w:val="1115"/>
        </w:trPr>
        <w:tc>
          <w:tcPr>
            <w:tcW w:w="2943" w:type="dxa"/>
          </w:tcPr>
          <w:p w:rsidR="00FD326B" w:rsidRPr="00B27BF4" w:rsidRDefault="00FD326B" w:rsidP="009E344C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:rsidR="00FD326B" w:rsidRPr="00B27BF4" w:rsidRDefault="00FD326B" w:rsidP="003E3E32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:rsidTr="003E3E32">
        <w:trPr>
          <w:trHeight w:val="480"/>
        </w:trPr>
        <w:tc>
          <w:tcPr>
            <w:tcW w:w="2943" w:type="dxa"/>
          </w:tcPr>
          <w:p w:rsidR="00FD326B" w:rsidRPr="00B27BF4" w:rsidRDefault="00FD326B" w:rsidP="009E344C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:rsidR="00FD326B" w:rsidRPr="00B27BF4" w:rsidRDefault="00FD326B" w:rsidP="003E3E32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E-mail:</w:t>
            </w:r>
          </w:p>
          <w:p w:rsidR="00FD326B" w:rsidRPr="00B27BF4" w:rsidRDefault="00FD326B" w:rsidP="003E3E32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D326B" w:rsidRPr="00B27BF4" w:rsidTr="003E3E32">
        <w:tc>
          <w:tcPr>
            <w:tcW w:w="2943" w:type="dxa"/>
          </w:tcPr>
          <w:p w:rsidR="00FD326B" w:rsidRPr="00B27BF4" w:rsidRDefault="00FD326B" w:rsidP="009E344C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:rsidR="00FD326B" w:rsidRPr="00B27BF4" w:rsidRDefault="00FD326B" w:rsidP="003E3E32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:rsidTr="003E3E32">
        <w:tc>
          <w:tcPr>
            <w:tcW w:w="2943" w:type="dxa"/>
          </w:tcPr>
          <w:p w:rsidR="00FD326B" w:rsidRPr="00B27BF4" w:rsidRDefault="00FD326B" w:rsidP="009E344C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B27BF4">
              <w:rPr>
                <w:rStyle w:val="FootnoteReference"/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FD326B" w:rsidRPr="00B27BF4" w:rsidRDefault="00FD326B" w:rsidP="003E3E32">
            <w:pPr>
              <w:pStyle w:val="BodyText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FD326B" w:rsidRPr="00B27BF4" w:rsidRDefault="00FD326B" w:rsidP="003E3E32">
            <w:pPr>
              <w:pStyle w:val="BodyText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FD326B" w:rsidRPr="00B27BF4" w:rsidRDefault="00FD326B" w:rsidP="00FD326B">
      <w:pPr>
        <w:rPr>
          <w:rFonts w:cs="Tahoma"/>
          <w:b/>
          <w:color w:val="FF0000"/>
          <w:sz w:val="20"/>
          <w:szCs w:val="20"/>
        </w:rPr>
      </w:pPr>
    </w:p>
    <w:p w:rsidR="008C6A24" w:rsidRDefault="00FD326B" w:rsidP="005A62B4">
      <w:pPr>
        <w:jc w:val="center"/>
        <w:rPr>
          <w:rFonts w:cs="Arial"/>
          <w:b/>
          <w:sz w:val="20"/>
          <w:szCs w:val="20"/>
        </w:rPr>
      </w:pPr>
      <w:r w:rsidRPr="00B27BF4">
        <w:rPr>
          <w:rFonts w:cs="Arial"/>
          <w:b/>
          <w:sz w:val="20"/>
          <w:szCs w:val="20"/>
        </w:rPr>
        <w:t xml:space="preserve">Popunjeni obrazac dostaviti na adresu: </w:t>
      </w:r>
      <w:r w:rsidR="008C6A24">
        <w:rPr>
          <w:rFonts w:cs="Arial"/>
          <w:b/>
          <w:sz w:val="20"/>
          <w:szCs w:val="20"/>
        </w:rPr>
        <w:t>Općina Tinjan, Tinjan 2, 52444 Tinjan</w:t>
      </w:r>
    </w:p>
    <w:p w:rsidR="00FD326B" w:rsidRPr="009E344C" w:rsidRDefault="00FD326B" w:rsidP="005A62B4">
      <w:pPr>
        <w:jc w:val="center"/>
        <w:rPr>
          <w:rFonts w:cs="Arial"/>
          <w:b/>
          <w:sz w:val="20"/>
          <w:szCs w:val="20"/>
        </w:rPr>
      </w:pPr>
      <w:r w:rsidRPr="00B27BF4">
        <w:rPr>
          <w:rFonts w:cs="Arial"/>
          <w:b/>
          <w:sz w:val="20"/>
          <w:szCs w:val="20"/>
        </w:rPr>
        <w:t xml:space="preserve"> ili na adresu elektronske </w:t>
      </w:r>
      <w:r w:rsidRPr="00B27BF4">
        <w:rPr>
          <w:rFonts w:cs="Arial"/>
          <w:b/>
          <w:color w:val="000000" w:themeColor="text1"/>
          <w:sz w:val="20"/>
          <w:szCs w:val="20"/>
        </w:rPr>
        <w:t xml:space="preserve">pošte </w:t>
      </w:r>
      <w:hyperlink r:id="rId8" w:history="1">
        <w:r w:rsidR="008C6A24" w:rsidRPr="00574FB7">
          <w:rPr>
            <w:rStyle w:val="Hyperlink"/>
            <w:rFonts w:cs="Arial"/>
            <w:b/>
            <w:sz w:val="20"/>
            <w:szCs w:val="20"/>
          </w:rPr>
          <w:t>opcina@tinjan.hr</w:t>
        </w:r>
      </w:hyperlink>
      <w:r w:rsidR="008C6A24">
        <w:rPr>
          <w:rFonts w:cs="Arial"/>
          <w:b/>
          <w:color w:val="000000" w:themeColor="text1"/>
          <w:sz w:val="20"/>
          <w:szCs w:val="20"/>
        </w:rPr>
        <w:t xml:space="preserve">, </w:t>
      </w:r>
      <w:r w:rsidR="002205C1" w:rsidRPr="00B27BF4">
        <w:rPr>
          <w:rFonts w:cs="Arial"/>
          <w:b/>
          <w:sz w:val="20"/>
          <w:szCs w:val="20"/>
        </w:rPr>
        <w:t>najkasnije</w:t>
      </w:r>
      <w:r w:rsidRPr="00B27BF4">
        <w:rPr>
          <w:rFonts w:cs="Arial"/>
          <w:b/>
          <w:sz w:val="20"/>
          <w:szCs w:val="20"/>
        </w:rPr>
        <w:t xml:space="preserve"> do </w:t>
      </w:r>
      <w:r w:rsidR="00B27BF4" w:rsidRPr="00B27BF4">
        <w:rPr>
          <w:rFonts w:cs="Arial"/>
          <w:b/>
          <w:sz w:val="20"/>
          <w:szCs w:val="20"/>
        </w:rPr>
        <w:t>15</w:t>
      </w:r>
      <w:r w:rsidRPr="00B27BF4">
        <w:rPr>
          <w:rFonts w:cs="Arial"/>
          <w:b/>
          <w:sz w:val="20"/>
          <w:szCs w:val="20"/>
        </w:rPr>
        <w:t xml:space="preserve">. </w:t>
      </w:r>
      <w:r w:rsidR="004272EC" w:rsidRPr="00B27BF4">
        <w:rPr>
          <w:rFonts w:cs="Arial"/>
          <w:b/>
          <w:sz w:val="20"/>
          <w:szCs w:val="20"/>
        </w:rPr>
        <w:t>siječnja</w:t>
      </w:r>
      <w:r w:rsidR="002205C1" w:rsidRPr="00B27BF4">
        <w:rPr>
          <w:rFonts w:cs="Arial"/>
          <w:b/>
          <w:sz w:val="20"/>
          <w:szCs w:val="20"/>
        </w:rPr>
        <w:t xml:space="preserve"> </w:t>
      </w:r>
      <w:r w:rsidRPr="00B27BF4">
        <w:rPr>
          <w:rFonts w:cs="Arial"/>
          <w:b/>
          <w:sz w:val="20"/>
          <w:szCs w:val="20"/>
        </w:rPr>
        <w:t>201</w:t>
      </w:r>
      <w:r w:rsidR="004272EC" w:rsidRPr="00B27BF4">
        <w:rPr>
          <w:rFonts w:cs="Arial"/>
          <w:b/>
          <w:sz w:val="20"/>
          <w:szCs w:val="20"/>
        </w:rPr>
        <w:t>8</w:t>
      </w:r>
      <w:r w:rsidRPr="00B27BF4">
        <w:rPr>
          <w:rFonts w:cs="Arial"/>
          <w:b/>
          <w:sz w:val="20"/>
          <w:szCs w:val="20"/>
        </w:rPr>
        <w:t>. godine</w:t>
      </w:r>
      <w:r w:rsidRPr="009E344C">
        <w:rPr>
          <w:rFonts w:cs="Arial"/>
          <w:b/>
          <w:sz w:val="20"/>
          <w:szCs w:val="20"/>
        </w:rPr>
        <w:t>.</w:t>
      </w:r>
    </w:p>
    <w:sectPr w:rsidR="00FD326B" w:rsidRPr="009E344C" w:rsidSect="005F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4F" w:rsidRDefault="000E364F" w:rsidP="00FD326B">
      <w:pPr>
        <w:spacing w:after="0" w:line="240" w:lineRule="auto"/>
      </w:pPr>
      <w:r>
        <w:separator/>
      </w:r>
    </w:p>
  </w:endnote>
  <w:endnote w:type="continuationSeparator" w:id="0">
    <w:p w:rsidR="000E364F" w:rsidRDefault="000E364F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4F" w:rsidRDefault="000E364F" w:rsidP="00FD326B">
      <w:pPr>
        <w:spacing w:after="0" w:line="240" w:lineRule="auto"/>
      </w:pPr>
      <w:r>
        <w:separator/>
      </w:r>
    </w:p>
  </w:footnote>
  <w:footnote w:type="continuationSeparator" w:id="0">
    <w:p w:rsidR="000E364F" w:rsidRDefault="000E364F" w:rsidP="00FD326B">
      <w:pPr>
        <w:spacing w:after="0" w:line="240" w:lineRule="auto"/>
      </w:pPr>
      <w:r>
        <w:continuationSeparator/>
      </w:r>
    </w:p>
  </w:footnote>
  <w:footnote w:id="1">
    <w:p w:rsidR="00FD326B" w:rsidRPr="009E344C" w:rsidRDefault="00FD326B" w:rsidP="00FD326B">
      <w:pPr>
        <w:pStyle w:val="FootnoteText"/>
        <w:spacing w:after="0"/>
        <w:jc w:val="both"/>
        <w:rPr>
          <w:rFonts w:asciiTheme="minorHAnsi" w:hAnsiTheme="minorHAnsi" w:cs="Arial"/>
        </w:rPr>
      </w:pPr>
      <w:r w:rsidRPr="009E344C">
        <w:rPr>
          <w:rStyle w:val="FootnoteReference"/>
          <w:rFonts w:asciiTheme="minorHAnsi" w:hAnsiTheme="minorHAnsi"/>
        </w:rPr>
        <w:footnoteRef/>
      </w:r>
      <w:r w:rsidRPr="009E344C">
        <w:rPr>
          <w:rFonts w:asciiTheme="minorHAnsi" w:hAnsiTheme="minorHAnsi"/>
        </w:rPr>
        <w:t xml:space="preserve"> </w:t>
      </w:r>
      <w:r w:rsidR="00C57720" w:rsidRPr="009E344C">
        <w:rPr>
          <w:rFonts w:asciiTheme="minorHAnsi" w:hAnsiTheme="minorHAnsi" w:cs="Arial"/>
        </w:rPr>
        <w:t>U skladu sa</w:t>
      </w:r>
      <w:r w:rsidRPr="009E344C">
        <w:rPr>
          <w:rFonts w:asciiTheme="minorHAnsi" w:hAnsiTheme="minorHAnsi" w:cs="Arial"/>
        </w:rPr>
        <w:t xml:space="preserve"> Zakon</w:t>
      </w:r>
      <w:r w:rsidR="00C57720" w:rsidRPr="009E344C">
        <w:rPr>
          <w:rFonts w:asciiTheme="minorHAnsi" w:hAnsiTheme="minorHAnsi" w:cs="Arial"/>
        </w:rPr>
        <w:t>om</w:t>
      </w:r>
      <w:r w:rsidRPr="009E344C">
        <w:rPr>
          <w:rFonts w:asciiTheme="minorHAnsi" w:hAnsiTheme="minorHAnsi" w:cs="Arial"/>
        </w:rPr>
        <w:t xml:space="preserve"> o zaštiti osobnih podataka (NN 106/12), osobni podaci neće se koristiti u druge svrhe, osim u povijesne, statističke ili znanstvene svrhe, uz uvjet poduzimanja odgovarajućih zaštitnih mjera. </w:t>
      </w:r>
    </w:p>
    <w:p w:rsidR="00FD326B" w:rsidRPr="00405EF7" w:rsidRDefault="00FD326B" w:rsidP="00FD326B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9E344C">
        <w:rPr>
          <w:rFonts w:asciiTheme="minorHAnsi" w:hAnsiTheme="minorHAnsi" w:cs="Arial"/>
        </w:rPr>
        <w:t>Anonimni, uvredljivi ili irelevantni komentari neće se objaviti.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26B"/>
    <w:rsid w:val="0001693C"/>
    <w:rsid w:val="00061AC8"/>
    <w:rsid w:val="000E364F"/>
    <w:rsid w:val="002205C1"/>
    <w:rsid w:val="003748E3"/>
    <w:rsid w:val="00391AFF"/>
    <w:rsid w:val="003C7A36"/>
    <w:rsid w:val="004241F8"/>
    <w:rsid w:val="004272EC"/>
    <w:rsid w:val="00507F5C"/>
    <w:rsid w:val="005129E6"/>
    <w:rsid w:val="00526D0B"/>
    <w:rsid w:val="005A62B4"/>
    <w:rsid w:val="005F2D79"/>
    <w:rsid w:val="007010FE"/>
    <w:rsid w:val="007D02FC"/>
    <w:rsid w:val="007D6209"/>
    <w:rsid w:val="00816FF6"/>
    <w:rsid w:val="008411A4"/>
    <w:rsid w:val="00882E97"/>
    <w:rsid w:val="00895A70"/>
    <w:rsid w:val="008C27E4"/>
    <w:rsid w:val="008C6A24"/>
    <w:rsid w:val="009536B5"/>
    <w:rsid w:val="009B610B"/>
    <w:rsid w:val="009E344C"/>
    <w:rsid w:val="00A2164A"/>
    <w:rsid w:val="00A23406"/>
    <w:rsid w:val="00A30DEE"/>
    <w:rsid w:val="00A67980"/>
    <w:rsid w:val="00B27BF4"/>
    <w:rsid w:val="00C57720"/>
    <w:rsid w:val="00CB00A6"/>
    <w:rsid w:val="00DC5E9D"/>
    <w:rsid w:val="00DF4FCC"/>
    <w:rsid w:val="00E36B56"/>
    <w:rsid w:val="00E77E0D"/>
    <w:rsid w:val="00EC22AF"/>
    <w:rsid w:val="00EE4DBF"/>
    <w:rsid w:val="00F6509E"/>
    <w:rsid w:val="00FD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326B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326B"/>
    <w:rPr>
      <w:vertAlign w:val="superscript"/>
    </w:rPr>
  </w:style>
  <w:style w:type="paragraph" w:styleId="NoSpacing">
    <w:name w:val="No Spacing"/>
    <w:uiPriority w:val="1"/>
    <w:qFormat/>
    <w:rsid w:val="00DF4F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tinjan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cina@tinjan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tinjan.h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Arhiva</cp:lastModifiedBy>
  <cp:revision>4</cp:revision>
  <dcterms:created xsi:type="dcterms:W3CDTF">2017-12-22T13:18:00Z</dcterms:created>
  <dcterms:modified xsi:type="dcterms:W3CDTF">2017-12-29T08:08:00Z</dcterms:modified>
</cp:coreProperties>
</file>